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tabs>
          <w:tab w:val="left" w:pos="8280" w:leader="none"/>
        </w:tabs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Приложение №1 к договору подряду №___________ от 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 ____________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jc w:val="right"/>
        <w:spacing w:after="0" w:line="240" w:lineRule="auto"/>
        <w:tabs>
          <w:tab w:val="left" w:pos="8280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jc w:val="center"/>
        <w:spacing w:after="0" w:line="240" w:lineRule="auto"/>
        <w:tabs>
          <w:tab w:val="left" w:pos="8280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Техническое задание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1"/>
          <w:numId w:val="1"/>
        </w:numPr>
        <w:ind w:left="0" w:firstLine="567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Требования к квалификации персонала, используемому оборудованию и оснастке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right="97"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1.1.).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Подрядчик должен производить работы квалифицированными специалистами рабочих специальностей и ИТР: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ind w:right="97" w:firstLine="567"/>
        <w:jc w:val="both"/>
        <w:spacing w:after="0" w:line="240" w:lineRule="auto"/>
        <w:widowControl w:val="off"/>
        <w:rPr>
          <w:rFonts w:ascii="Times New Roman" w:hAnsi="Times New Roman" w:eastAsia="Times New Roman" w:cs="Verdana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1.1.1.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аттестованных </w:t>
      </w:r>
      <w:r>
        <w:rPr>
          <w:rFonts w:ascii="Times New Roman" w:hAnsi="Times New Roman" w:eastAsia="Times New Roman" w:cs="Times New Roman"/>
          <w:sz w:val="24"/>
          <w:szCs w:val="24"/>
          <w:lang w:val="sr-Cyrl-CS" w:eastAsia="ru-RU"/>
        </w:rPr>
        <w:t xml:space="preserve">согласно «Правил по охране труда при  эксплуатации электроустановок» Минтруда РФ от 15 декабря 2020 года N 903н, «</w:t>
      </w:r>
      <w:r>
        <w:rPr>
          <w:rFonts w:ascii="Times New Roman" w:hAnsi="Times New Roman" w:eastAsia="Times New Roman" w:cs="Times New Roman"/>
          <w:sz w:val="24"/>
          <w:szCs w:val="24"/>
          <w:lang w:val="sr-Cyrl-CS" w:eastAsia="ru-RU"/>
        </w:rPr>
        <w:fldChar w:fldCharType="begin"/>
      </w:r>
      <w:r>
        <w:rPr>
          <w:rFonts w:ascii="Times New Roman" w:hAnsi="Times New Roman" w:eastAsia="Times New Roman" w:cs="Times New Roman"/>
          <w:sz w:val="24"/>
          <w:szCs w:val="24"/>
          <w:lang w:val="sr-Cyrl-CS" w:eastAsia="ru-RU"/>
        </w:rPr>
        <w:instrText xml:space="preserve"> HYPERLINK "https://docs.cntd.ru/document/573068704" \l "6540IN" </w:instrText>
      </w:r>
      <w:r>
        <w:rPr>
          <w:rFonts w:ascii="Times New Roman" w:hAnsi="Times New Roman" w:eastAsia="Times New Roman" w:cs="Times New Roman"/>
          <w:sz w:val="24"/>
          <w:szCs w:val="24"/>
          <w:lang w:val="sr-Cyrl-CS" w:eastAsia="ru-RU"/>
        </w:rPr>
        <w:fldChar w:fldCharType="separate"/>
      </w:r>
      <w:r>
        <w:rPr>
          <w:rFonts w:ascii="Times New Roman" w:hAnsi="Times New Roman" w:eastAsia="Times New Roman" w:cs="Times New Roman"/>
          <w:sz w:val="24"/>
          <w:szCs w:val="24"/>
          <w:lang w:val="sr-Cyrl-CS" w:eastAsia="ru-RU"/>
        </w:rPr>
        <w:t xml:space="preserve">Правил по охране труда при работе с инструментом и приспособлениями</w:t>
      </w:r>
      <w:r>
        <w:rPr>
          <w:rFonts w:ascii="Times New Roman" w:hAnsi="Times New Roman" w:eastAsia="Times New Roman" w:cs="Times New Roman"/>
          <w:sz w:val="24"/>
          <w:szCs w:val="24"/>
          <w:lang w:val="sr-Cyrl-CS" w:eastAsia="ru-RU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  <w:lang w:val="sr-Cyrl-CS" w:eastAsia="ru-RU"/>
        </w:rPr>
        <w:t xml:space="preserve">» от 27 ноября 2020 года N 835н, « </w:t>
      </w:r>
      <w:r>
        <w:rPr>
          <w:rFonts w:ascii="Times New Roman" w:hAnsi="Times New Roman" w:eastAsia="Times New Roman" w:cs="Times New Roman"/>
          <w:sz w:val="24"/>
          <w:szCs w:val="24"/>
          <w:lang w:val="sr-Cyrl-CS" w:eastAsia="ru-RU"/>
        </w:rPr>
        <w:fldChar w:fldCharType="begin"/>
      </w:r>
      <w:r>
        <w:rPr>
          <w:rFonts w:ascii="Times New Roman" w:hAnsi="Times New Roman" w:eastAsia="Times New Roman" w:cs="Times New Roman"/>
          <w:sz w:val="24"/>
          <w:szCs w:val="24"/>
          <w:lang w:val="sr-Cyrl-CS" w:eastAsia="ru-RU"/>
        </w:rPr>
        <w:instrText xml:space="preserve"> HYPERLINK "https://docs.cntd.ru/document/573114692" \l "6540IN" </w:instrText>
      </w:r>
      <w:r>
        <w:rPr>
          <w:rFonts w:ascii="Times New Roman" w:hAnsi="Times New Roman" w:eastAsia="Times New Roman" w:cs="Times New Roman"/>
          <w:sz w:val="24"/>
          <w:szCs w:val="24"/>
          <w:lang w:val="sr-Cyrl-CS" w:eastAsia="ru-RU"/>
        </w:rPr>
        <w:fldChar w:fldCharType="separate"/>
      </w:r>
      <w:r>
        <w:rPr>
          <w:rFonts w:ascii="Times New Roman" w:hAnsi="Times New Roman" w:eastAsia="Times New Roman" w:cs="Times New Roman"/>
          <w:sz w:val="24"/>
          <w:szCs w:val="24"/>
          <w:lang w:val="sr-Cyrl-CS" w:eastAsia="ru-RU"/>
        </w:rPr>
        <w:t xml:space="preserve">Правил по охране труда при работе на высоте</w:t>
      </w:r>
      <w:r>
        <w:rPr>
          <w:rFonts w:ascii="Times New Roman" w:hAnsi="Times New Roman" w:eastAsia="Times New Roman" w:cs="Times New Roman"/>
          <w:sz w:val="24"/>
          <w:szCs w:val="24"/>
          <w:lang w:val="sr-Cyrl-CS" w:eastAsia="ru-RU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  <w:lang w:val="sr-Cyrl-CS" w:eastAsia="ru-RU"/>
        </w:rPr>
        <w:t xml:space="preserve">» от 16 ноября 2020 года N 782н, «Правил техники безопасности при эксплуатации тепломеханического оборудования электростанций и</w:t>
      </w:r>
      <w:r>
        <w:rPr>
          <w:rFonts w:ascii="Times New Roman" w:hAnsi="Times New Roman" w:eastAsia="Times New Roman" w:cs="Times New Roman"/>
          <w:sz w:val="24"/>
          <w:szCs w:val="24"/>
          <w:lang w:val="sr-Cyrl-CS" w:eastAsia="ru-RU"/>
        </w:rPr>
        <w:t xml:space="preserve"> тепловых сетей» РД 34.03.201-97, Правил противопожарного режима в Российской Федерации, утвержденных от 16.09.2020 N 1479.</w:t>
      </w:r>
      <w:r>
        <w:rPr>
          <w:rFonts w:ascii="Times New Roman" w:hAnsi="Times New Roman" w:eastAsia="Times New Roman" w:cs="Verdana"/>
          <w:color w:val="000000"/>
          <w:sz w:val="24"/>
          <w:szCs w:val="24"/>
        </w:rPr>
      </w:r>
      <w:r>
        <w:rPr>
          <w:rFonts w:ascii="Times New Roman" w:hAnsi="Times New Roman" w:eastAsia="Times New Roman" w:cs="Verdana"/>
          <w:color w:val="000000"/>
          <w:sz w:val="24"/>
          <w:szCs w:val="24"/>
        </w:rPr>
      </w:r>
    </w:p>
    <w:p>
      <w:pPr>
        <w:ind w:right="97"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val="sr-Cyrl-CS" w:eastAsia="ru-RU"/>
        </w:rPr>
      </w:pPr>
      <w:r>
        <w:rPr>
          <w:rFonts w:ascii="Times New Roman" w:hAnsi="Times New Roman" w:eastAsia="Times New Roman" w:cs="Verdana"/>
          <w:color w:val="000000"/>
          <w:sz w:val="24"/>
          <w:szCs w:val="24"/>
        </w:rPr>
        <w:t xml:space="preserve">1.1.2.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sr-Cyrl-CS" w:eastAsia="ru-RU"/>
        </w:rPr>
        <w:t xml:space="preserve"> имеющих право допуска к выполнению: работ по перемещению грузов кранами, работ с грузоподъемными механизмами</w:t>
      </w:r>
      <w:r>
        <w:rPr>
          <w:rFonts w:ascii="Times New Roman" w:hAnsi="Times New Roman" w:eastAsia="Times New Roman" w:cs="Times New Roman"/>
          <w:strike/>
          <w:color w:val="000000"/>
          <w:sz w:val="24"/>
          <w:szCs w:val="24"/>
          <w:lang w:val="sr-Cyrl-CS"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sr-Cyrl-CS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sr-Cyrl-CS"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sr-Cyrl-CS" w:eastAsia="ru-RU"/>
        </w:rPr>
      </w:r>
    </w:p>
    <w:p>
      <w:pPr>
        <w:ind w:right="97"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val="sr-Cyrl-CS"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sr-Cyrl-CS" w:eastAsia="ru-RU"/>
        </w:rPr>
        <w:t xml:space="preserve">1.1.3. иметь необходимое медицинское освидетельствование, удостоверения согласно требованиям «Правил работы с персоналом в организациях электроэнергетики РФ».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sr-Cyrl-CS"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sr-Cyrl-CS"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val="sr-Cyrl-CS" w:eastAsia="ru-RU"/>
        </w:rPr>
        <w:t xml:space="preserve">1.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2). Квалификация персонала должна соответствовать видам выполняемых по договору подряда работ.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1.3). Подрядчик должен: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1.3.1. </w:t>
      </w:r>
      <w:r>
        <w:rPr>
          <w:rFonts w:ascii="Times New Roman" w:hAnsi="Times New Roman" w:eastAsia="Times New Roman" w:cs="Times New Roman"/>
          <w:color w:val="000000"/>
          <w:sz w:val="23"/>
          <w:u w:val="none"/>
        </w:rPr>
        <w:t xml:space="preserve">иметь производственную базу (позволяющую проводить работы, </w:t>
      </w:r>
      <w:r>
        <w:rPr>
          <w:rFonts w:ascii="Times New Roman" w:hAnsi="Times New Roman" w:eastAsia="Times New Roman" w:cs="Times New Roman"/>
          <w:color w:val="000000"/>
          <w:sz w:val="24"/>
          <w:u w:val="none"/>
        </w:rPr>
        <w:t xml:space="preserve">в объеме, определенном 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ведомостью объемов работ </w:t>
      </w:r>
      <w:r>
        <w:rPr>
          <w:rFonts w:ascii="Times New Roman" w:hAnsi="Times New Roman" w:eastAsia="Times New Roman" w:cs="Times New Roman"/>
          <w:color w:val="000000"/>
          <w:sz w:val="24"/>
          <w:u w:val="none"/>
        </w:rPr>
        <w:t xml:space="preserve"> и в сроки, определенные графиком выполнения работ,</w:t>
      </w:r>
      <w:r>
        <w:rPr>
          <w:rFonts w:ascii="Times New Roman" w:hAnsi="Times New Roman" w:eastAsia="Times New Roman" w:cs="Times New Roman"/>
          <w:color w:val="000000"/>
          <w:sz w:val="23"/>
          <w:u w:val="none"/>
        </w:rPr>
        <w:t xml:space="preserve"> а также </w:t>
      </w:r>
      <w:r>
        <w:rPr>
          <w:rFonts w:ascii="Times New Roman" w:hAnsi="Times New Roman" w:eastAsia="Times New Roman" w:cs="Times New Roman"/>
          <w:color w:val="000000"/>
          <w:sz w:val="23"/>
        </w:rPr>
        <w:t xml:space="preserve">материалы</w:t>
      </w:r>
      <w:r>
        <w:rPr>
          <w:rFonts w:ascii="Times New Roman" w:hAnsi="Times New Roman" w:eastAsia="Times New Roman" w:cs="Times New Roman"/>
          <w:color w:val="000000"/>
          <w:sz w:val="24"/>
          <w:u w:val="none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3"/>
          <w:u w:val="none"/>
        </w:rPr>
        <w:t xml:space="preserve">в объеме, определенном </w:t>
      </w:r>
      <w:r>
        <w:rPr>
          <w:rFonts w:ascii="Times New Roman" w:hAnsi="Times New Roman" w:eastAsia="Times New Roman" w:cs="Times New Roman"/>
          <w:color w:val="000000"/>
          <w:sz w:val="23"/>
        </w:rPr>
        <w:t xml:space="preserve">в перечне материалов</w:t>
      </w:r>
      <w:r>
        <w:rPr>
          <w:rFonts w:ascii="Times New Roman" w:hAnsi="Times New Roman" w:eastAsia="Times New Roman" w:cs="Times New Roman"/>
          <w:color w:val="000000"/>
          <w:sz w:val="24"/>
          <w:u w:val="none"/>
        </w:rPr>
        <w:t xml:space="preserve">;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1.3.2. обладать гражданской правоспособностью в полном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объёме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 для заключения и исполнения договора подряда (должен быть зарегистрирован в установленном порядке и иметь соответствующие разрешения на выполнение видов работ в рамках договора подряда);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1.3.3. персонал Подрядчика должен иметь допуск для работы на территории особо опасных предприятиях;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1.3.4. располагать: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- квалифицированной командой ИТР, способной до начала работ на объекте ознакомить производственные бригады с общим объёмом работ, сроком выполнения работ и графиком, правилами внутреннего распорядка, задачами, стоящими перед каждой бригадой: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- достаточным количеством аттестованного персонала, организованного по принципу комплексных специализированных бригад;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tabs>
          <w:tab w:val="left" w:pos="526" w:leader="none"/>
          <w:tab w:val="left" w:pos="967" w:leader="none"/>
        </w:tabs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1.4). Во время проведения работ команда ИТР Подрядчика должна поддерживать на должном уровне систему управ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ления работами (инструментальное и материально-техническое обеспечение, уборка рабочих мест и конструкций оборудования, транспортировка мусора и отходов, оплаты и стимулирования труда, мероприятия по безопасности труда, противопожарных мероприятий и т.д.).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tabs>
          <w:tab w:val="left" w:pos="526" w:leader="none"/>
          <w:tab w:val="left" w:pos="967" w:leader="none"/>
        </w:tabs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1.5). Наличие у подрядчика следующих документов: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</w:p>
    <w:p>
      <w:pPr>
        <w:pStyle w:val="908"/>
        <w:numPr>
          <w:ilvl w:val="0"/>
          <w:numId w:val="6"/>
        </w:numPr>
        <w:ind w:left="0" w:right="97"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Свидетельство об аттестации технологии сварки в соответствии с РД 03-615-03 (группа технических устройств ОПО котельное оборудование (КО 2);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r>
    </w:p>
    <w:p>
      <w:pPr>
        <w:ind w:right="97"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- Свидетельство об аттестации сварочного оборудования в соответствии с РД 03-614-0303 (группа технических устройств ОПО котельное оборудование (КО 2);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r>
    </w:p>
    <w:p>
      <w:pPr>
        <w:ind w:right="97"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- Свидетельство об аттестации сварочных материалов в соответствии с РД 03-613-0303 (группа технических устройств ОПО котельное оборудование (КО 2);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pStyle w:val="908"/>
        <w:numPr>
          <w:ilvl w:val="0"/>
          <w:numId w:val="7"/>
        </w:numPr>
        <w:ind w:left="0" w:right="97"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Свидетельство об аттестации технологии сварки в соответствии с РД 03-615-03 (группа технических устройств ОПО строительные конструкции (СК 1,3);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r>
    </w:p>
    <w:p>
      <w:pPr>
        <w:ind w:right="97"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- Свидетельство об аттестации лаборатории неразрушающего контроля по методам и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объемам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 контроля, если нет своей лаборатории  - копию действующего договора со сторонней аттестованной лабораторией неразрушающего контроля;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r>
    </w:p>
    <w:p>
      <w:pPr>
        <w:ind w:right="97"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- копии действующих свидетельств о поверке приборов неразрушающего контроля, которые будут использованы для выполнения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объемов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 работ;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r>
    </w:p>
    <w:p>
      <w:pPr>
        <w:ind w:right="97"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- копии действующих  удостоверений специалистов по неразрушающему контролю, которые будут привлечены для выполнения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объемов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 работ;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r>
    </w:p>
    <w:p>
      <w:pPr>
        <w:ind w:right="97"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- копии аттестационных удостоверений специалистов сварочного производства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1-3 уровня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(аттестованный НАКС сварщик, группа опасных объектов:  котельное оборудование (КО) №2)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 и квалификационным разрядом не мене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е 3 (третьего)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, выданных не менее чем двум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 сварщикам и состоящих в штате организации участника;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r>
    </w:p>
    <w:p>
      <w:pPr>
        <w:ind w:right="97"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- копии протоколов аттестации специалистов сварочного производства 1-3 уровня, выданные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НАКС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highlight w:val="white"/>
        </w:rPr>
      </w:r>
    </w:p>
    <w:p>
      <w:pPr>
        <w:ind w:right="97" w:firstLine="567"/>
        <w:jc w:val="both"/>
        <w:spacing w:after="0"/>
        <w:widowControl w:val="off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r>
    </w:p>
    <w:p>
      <w:pPr>
        <w:numPr>
          <w:ilvl w:val="1"/>
          <w:numId w:val="1"/>
        </w:numPr>
        <w:contextualSpacing/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Обеспечить исполнение требований технической документации</w:t>
      </w:r>
      <w:r>
        <w:rPr>
          <w:rStyle w:val="907"/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footnoteReference w:id="2"/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ind w:left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- О противопожарном режиме в РФ 16.09.2020 N 1479 (ред. от 31.12.2020);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СП 48.13330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.2019 (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СНиП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12-01-2004) «Организация строительства»;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r>
    </w:p>
    <w:p>
      <w:pPr>
        <w:ind w:left="567"/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sz w:val="16"/>
          <w:szCs w:val="16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- СП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val="ru-RU" w:eastAsia="ru-RU" w:bidi="ru-RU"/>
        </w:rPr>
        <w:t xml:space="preserve">74.13330.2023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«Тепловые сети»;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/>
          <w:bCs/>
          <w:sz w:val="16"/>
          <w:szCs w:val="16"/>
          <w:highlight w:val="white"/>
          <w14:ligatures w14:val="none"/>
        </w:rPr>
      </w:r>
    </w:p>
    <w:p>
      <w:pPr>
        <w:ind w:left="0" w:righ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- СП 124.13330.2012. (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СНиП 41-02-2003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) «Свод правил. Тепловые сети. Актуализированная редакция  (утв. Приказом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Минрегиона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России от 30.06.2012 г. №280);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- «Правила техники безопасности при эксплуатации тепломеханического оборудования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электростанций и тепловых сетей».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РД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34.03.201-97 (утв. Минтопэнерго России 03.04.1997 г.)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(по состоянию на 03.04.2000 г.);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- СП 78.13330.2012. «Свод правил. Автомобильные дороги». Актуализированная редакция СНиП 3.06.03-85 (утв. Приказом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Минрегиона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России от 30.06.2012 г. №272);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ВСН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19-89 «Правила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приемки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работ при строительстве и ремонте автомобильных дорог» (утв.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Минавтодором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РСФСР от 14.07.1989 г. №НА-18/266);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«Методические рекомендации по ремонту и содержанию автомобильных дорог общего пользования» (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приняты и введены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в действие Письмом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Росавтодора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от 17.03.2004 г. №ОС-28/1270-ис)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-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РД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153-34.1-003-01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«Сварка, термообработка и контроль трубных систем котлов 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трубопроводов при монтаже и ремонте энергетического оборудования» (РТМ-1С). Руководящий документ.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(утв. Приказом Минэнерго РФ от 02.07.2001 г. №197);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- ГОСТ 16037-80*. Межгосударственный стандарт. Соединения сварные стальных трубопроводов. Основные типы, конструктивные элементы и размеры (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введен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в действие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Постановлением Госстандарта СССР от 24.04.1980 г. №1876) (ред. от 01.12.1990 г.);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908"/>
        <w:numPr>
          <w:ilvl w:val="0"/>
          <w:numId w:val="10"/>
        </w:numPr>
        <w:ind w:left="142" w:right="0" w:firstLine="425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Приказ Минтруда РФ от 28.10.2020 №753н «Об утверждении правил по охране труда при погрузочно-разгрузочных работах и размещения грузов»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- СНиП 12-03-2001 «Безопасность труда в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строительстве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. Часть 1. Общие требования».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Приняты и введены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в действие Постановлением Госстроя РФ от 23.07.2001 г. №80;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СНиП 12-04-2002 «Безопасность труда в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строительстве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. Часть 2. Строительное производство».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Приняты и введены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в действие Постановлением Госстроя РФ от 17.09.2002 г. №123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-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СП 45.13330.2017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СНиП 3.02.01-87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) «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Свод правил. Земляные сооружения, основания 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фундаменты. Актуализированная редакция»;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- СП 70.13330.2012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(СНиП 3.03.01-87)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«Несущие ограждения и конструкции»;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- СП 72.13330.2016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(СНиП 3.04.03-85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«Защита строительных конструкций и сооружений от коррозии»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- СП 71.13330.2017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(СНиП 3-04-01-87)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«Изоляция и отделочные покрытия»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РД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03-614-03 «Порядок применения сварочного оборудования при изготовлении,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монтаже, р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емонте и реконструкции технических устрой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ств дл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я опасных производственных объектов»;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РД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03-615-03 «Порядок применения сварочных технологий при изготовлении, монтаже,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ремонте и реконструкции технических устрой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ств дл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я опасных производственных объектов»;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СО 34.03.201-97 (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РД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34.03.201-97) Правила техники безопасности при эксплуатации тепломеханического оборудования электростанций и тепловых сетей;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pStyle w:val="908"/>
        <w:numPr>
          <w:ilvl w:val="0"/>
          <w:numId w:val="8"/>
        </w:numPr>
        <w:ind w:left="0" w:righ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Приказ Ми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нистерства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строительства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жилищно-коммунально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го хозяйства РФ от 16 мая 2023 г. № 344/пр "Об утверждении состава и порядка ведения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исполнительной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документации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при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строительстве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, реконструкции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капитальном ремонте объектов капитального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строительства»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pStyle w:val="908"/>
        <w:numPr>
          <w:ilvl w:val="0"/>
          <w:numId w:val="8"/>
        </w:numPr>
        <w:ind w:left="0" w:righ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П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оложение о допуске персонала подрядных организаций к выполнению работ на объектах АО «ДГК»» 22.1-504-2025 (утв. Приказом от 25.09.2025 №П-ДГК/795)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pStyle w:val="908"/>
        <w:numPr>
          <w:ilvl w:val="0"/>
          <w:numId w:val="8"/>
        </w:numPr>
        <w:ind w:left="0" w:righ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Других действующих руководящих документов.</w:t>
      </w:r>
      <w:r>
        <w:rPr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14:ligatures w14:val="none"/>
        </w:rPr>
      </w:r>
    </w:p>
    <w:p>
      <w:pPr>
        <w:ind w:left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3. Требования к материалам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numPr>
          <w:ilvl w:val="1"/>
          <w:numId w:val="2"/>
        </w:numPr>
        <w:ind w:lef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Материалы должны быть приобретены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преимущественно российского производства.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r>
    </w:p>
    <w:p>
      <w:pPr>
        <w:numPr>
          <w:ilvl w:val="1"/>
          <w:numId w:val="2"/>
        </w:numPr>
        <w:ind w:left="0" w:firstLine="567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Материалы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должны быть новыми и ранее не использованными, без повреждений, сертифицированы в устано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вленном порядке и иметь сертификаты соответствия, качества, безопасности, паспорта, санитарно-эпидемиологические заключения и гигиенические заключения, разрешения на применение, прочие обязательные документы, имеющие отношение к Материалам, при их наличии.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Подрядчик обязан представить Заказчику все копии сертификатов, заключений, разрешений.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numPr>
          <w:ilvl w:val="1"/>
          <w:numId w:val="2"/>
        </w:numPr>
        <w:ind w:lef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проведении работ должны использоваться сертифицированные материалы на основании федеральных законов РФ №184-ФЗ от 27.12.2002г. «О техническом регулировании» и №123-ФЗ от 22.07.2008г. «Технический регламент о требованиях пожарной безопасности».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1"/>
          <w:numId w:val="2"/>
        </w:numPr>
        <w:ind w:lef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Материалы должны быть в упаковке производителя, не нарушенной, без следов воздействия влаги. Упаковка и/или тара должна обеспечивать их полную сохранность от всякого рода перегрузо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к, повреждений при перевозке любыми видами транспорта, длительного хранения, а также предохранять поставляемые материалы от внешних воздействий, обеспечивать их сохранность при проведении погрузо-разгрузочных работ вручную или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механизированными средствами.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r>
    </w:p>
    <w:p>
      <w:pPr>
        <w:numPr>
          <w:ilvl w:val="1"/>
          <w:numId w:val="2"/>
        </w:numPr>
        <w:ind w:lef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Подрядчик несет ответственность за качество использованных материалов.  Если в течение гарантийного срока обнаружатся дефекты, связанные с  низким качеством материало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в, подрядчик обязан их заменить.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Гарантийный срок на материалы и оборудование, поставляемы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одрядчиком, составляет не менее гарантийного срока, установленного заводом изготовителем.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  <w14:ligatures w14:val="none"/>
        </w:rPr>
      </w:r>
    </w:p>
    <w:p>
      <w:pPr>
        <w:numPr>
          <w:ilvl w:val="1"/>
          <w:numId w:val="2"/>
        </w:numPr>
        <w:ind w:lef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Подрядчиком в работе могут быть применены эквивалентные материалы</w:t>
      </w:r>
      <w:r>
        <w:rPr>
          <w:rStyle w:val="907"/>
          <w:rFonts w:ascii="Times New Roman" w:hAnsi="Times New Roman" w:eastAsia="Times New Roman" w:cs="Times New Roman"/>
          <w:sz w:val="24"/>
          <w:szCs w:val="24"/>
          <w:lang w:eastAsia="ru-RU"/>
        </w:rPr>
        <w:footnoteReference w:id="3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предварительно согласованные с Заказчиком.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1"/>
          <w:numId w:val="2"/>
        </w:numPr>
        <w:ind w:lef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случае, если на этапе исполнения договора Подрядчиком, вместо материалов конкретных торговых знаков, марок и/или наименований, указанных в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перечне материалов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будет применяться эквивалентная продукция</w:t>
      </w:r>
      <w:r>
        <w:rPr>
          <w:rStyle w:val="907"/>
          <w:sz w:val="24"/>
          <w:szCs w:val="24"/>
        </w:rPr>
        <w:footnoteReference w:id="4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Подрядчик принимает на себя все затраты по внесению соответствующих изменений проектную и сметную документацию, а также согласованию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 Заказчиком без увеличения общей стоимости по Договору.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908"/>
        <w:numPr>
          <w:ilvl w:val="0"/>
          <w:numId w:val="2"/>
        </w:numPr>
        <w:ind w:firstLine="207"/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Требования к результатам работ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r>
    </w:p>
    <w:p>
      <w:pPr>
        <w:numPr>
          <w:ilvl w:val="1"/>
          <w:numId w:val="2"/>
        </w:numPr>
        <w:ind w:lef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Подключение потребителей к капитальным тепловым сетям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1"/>
          <w:numId w:val="2"/>
        </w:numPr>
        <w:ind w:lef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После завершения строительно-монтажных работ трубопроводы должны быть подвергнуты гидравлическим испытаниям на прочность и герметичность. Кроме того трубопроводы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водяных тепловых сетей должны быть промыты. Предварительные испытания трубопроводов следует производить до установки секционирующих задвижек, закрывания каналов и обратной засыпки.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1"/>
          <w:numId w:val="2"/>
        </w:numPr>
        <w:ind w:lef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Монтаж теплоизоляционных конструкций и защитных покрытий необходимо производить в соответствии с требованиями СП 71.13330.2017 «Изоляционные и отделочные покрытия.» 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РД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153-34.0-20.518-2003 «Типовая инструкция по защите трубопроводов тепловых сетей  от наружной коррозии» и типовой серии 7.903.9-6.11 «Тепловая изоляция трубопроводов с положительными температурами».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1"/>
          <w:numId w:val="2"/>
        </w:numPr>
        <w:ind w:lef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Подготовка и сборка элементов под сварку, типы швов, виды сварки, сварочные материал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ы, технология сварочных работ должны соответствовать требованиям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СП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124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.13330.201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«Тепловые сети»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Актуализированная редакция СНиП 41-02-2003 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ГОСТ 16037-80 «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Соединения сварные стальных трубопроводов. Основные типы, конструктивные элементы и размеры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1"/>
          <w:numId w:val="2"/>
        </w:numPr>
        <w:ind w:lef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Качество результатов выполненных работ должно соответствовать требованиям действующих ФЗ, СП, ГОСТ, ТУ, стандартов.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1"/>
          <w:numId w:val="2"/>
        </w:numPr>
        <w:ind w:lef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Подрядчик во время гарантийного срока выполняет гарантийные обязательства в полном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объёме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Подрядчик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обязан своими силами и за свой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счет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устраняет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недостатки, несоответствия и / или дефекты, обнаруженные Заказчиком в течение Гарантийного срока.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1"/>
          <w:numId w:val="2"/>
        </w:numPr>
        <w:ind w:lef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По окончании работ 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одрядчик обязан передать Заказчику оформленную по требованиям законодательства исполнительную документацию в 3-х экземплярах, в том числе паспорта (сертификаты) на применяемые материалы, акты на скрытые работы, иную необходимую исполнительную документацию.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\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Style w:val="911"/>
        <w:tblW w:w="0" w:type="auto"/>
        <w:tblLook w:val="04A0" w:firstRow="1" w:lastRow="0" w:firstColumn="1" w:lastColumn="0" w:noHBand="0" w:noVBand="1"/>
      </w:tblPr>
      <w:tblGrid>
        <w:gridCol w:w="690"/>
        <w:gridCol w:w="6015"/>
        <w:gridCol w:w="1440"/>
        <w:gridCol w:w="2565"/>
      </w:tblGrid>
      <w:tr>
        <w:tblPrEx/>
        <w:trPr>
          <w:trHeight w:val="405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1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5. Приемо-сдаточная и исполнительная документация ***</w:t>
              <w:br/>
            </w:r>
            <w:r/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№ п/п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Наименование документа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Количество экз.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Примечание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Титульный лист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Реестр исполнительной документации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Общий журнал работ и специальные журналы работ: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3.1.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Журнал сварочных работ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3.2.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Журнал входного контроля качества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124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Акты освидетельствования скрытых работ, освидетельствования ответственных конструкций, в соответствии с требованиями Проекта и нормативных документов*: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4.1.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АОСР на разработку котлованов и траншей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4.2.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АОСР на устройство искусственных оснований под железобетонные строительные конструкции и изделия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4.3.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АОСР на устройство основания под трубопроводы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64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4.4.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АОСР на устройство песчаной (щебеночной) подготовки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9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4.5.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АОСР на устройство непроходных/полупроходных каналов тепловых сетей, собираемых из железобетонных лотковых элементов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4.6.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АОСР на армирование монолитных железобетонных конструкций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7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4.7.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АОСР на бетонирование монолитных железобетонных конструкций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4.8.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 освидетельствования ответственных конструкций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4.9.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АОСР на устройство обмазочной гидроизоляции железобетонных строительных конструкции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4.10.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АОСР на устройство обмазочной и оклеечной гидроизоляции строительных железобетонных изделий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63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4.11.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АОСР на устройство защитного слоя оклеечной гидроизоляции железобетонных изделий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4.12.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АОСР на прокладку трубопроводов тепловой сети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4.13.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АОСР на очистку трубопроводов тепловой сети от грязи и ржавчины, обеспыливание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4.14.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АОСР на антикоррозийное покрытие трубопроводов тепловой сети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4.15.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АОСР на устройство тепловой изоляции трубопроводов тепловой сети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4.16.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АОСР на устройство перекрытия каналов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4.17.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АОСР на устройство футляров на трубопроводах водопровода, канализации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4.18.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АОСР на обратную засыпку трубопроводов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4.19.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АОСР на устройство дренажа (дренажные слои и их основания, колодцы, трубопроводы и их обсыпка и т. п.)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37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4.20.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АОСР на устройство тепловой камеры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4.21.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АОСР на восстановления благоустройства территории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18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Акты освидетельствования ответственны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х конструкций (строительных конструкций, устранение выявленных в процессе проведения строительного контроля недостатков в которых невозможно без разборки или повреждения других строительных конструкций и участков сетей инженерно-технического обеспечения)**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5.1.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 о проведении растяжки компенсаторов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5.2.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  проведения испытаний трубопроводов на прочность и герметичность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5.3.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 о проведении промывки (продувки) трубопроводов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Паспорта,сертификаты санитарно-эпидемиологические заключения, сертификаты пожарной безопасности на оборудование, строительные материалы, изделия и конструкции (поставка подрядчика)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Удостоверения сварщиков, протоколы аттестации сварщиков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Акты о проведении инструментальных замеров толщины лакокрасочного покрытия в соответствии с требованиям СНиП 3.04.03-85 «Защита строительных конструкций и сооружений от коррозии»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 о приостановке выполнения работ в связи с неблагоприятными погодными условиями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Отчетные документы, подтверждающие утилизацию мусора, компенсацию стоимости за вырубку деревьев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4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*</w:t>
            </w:r>
            <w:r/>
          </w:p>
        </w:tc>
        <w:tc>
          <w:tcPr>
            <w:gridSpan w:val="3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0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Наименование актов может меняться в зависимости от проектных решений, но сохранение последовательности производства работ и разрешения их выполнения (приемка по акту), должно неукоснительно соблюдаться.</w:t>
            </w:r>
            <w:r/>
          </w:p>
        </w:tc>
      </w:tr>
      <w:tr>
        <w:tblPrEx/>
        <w:trPr>
          <w:trHeight w:val="45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**</w:t>
            </w:r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0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Перечень ответственных конструкций, подлежащих освидетельствованию, определяется проектной документацией.</w:t>
            </w:r>
            <w:r/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***</w:t>
            </w:r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20" w:type="dxa"/>
            <w:vAlign w:val="top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</w:rPr>
              <w:t xml:space="preserve">В процессе производства работ перечень исполнительной документации подлежит дополнению и к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орректировке.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vertAlign w:val="baseline"/>
                <w:lang w:eastAsia="en-US"/>
              </w:rPr>
              <w:t xml:space="preserve">Исполнительная документация, с учетом специфики выполняемых по настоящему Договору Работ, включает в себя и другие документы из числа предусмотренны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vertAlign w:val="baseline"/>
                <w:lang w:eastAsia="en-US"/>
              </w:rPr>
              <w:t xml:space="preserve">х СНиП 12-01-2004 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Приказом Ми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нистерства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строительства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жилищно-коммунально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vertAlign w:val="baseline"/>
                <w:lang w:eastAsia="en-US"/>
              </w:rPr>
              <w:t xml:space="preserve">го хозяйства РФ от 16 мая 2023 г. № 344/пр "Об утверждении состава и порядка ведения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vertAlign w:val="baseline"/>
                <w:lang w:eastAsia="en-US"/>
              </w:rPr>
              <w:t xml:space="preserve">исполнительной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vertAlign w:val="baseline"/>
                <w:lang w:eastAsia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vertAlign w:val="baseline"/>
                <w:lang w:eastAsia="en-US"/>
              </w:rPr>
              <w:t xml:space="preserve">документации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vertAlign w:val="baseline"/>
                <w:lang w:eastAsia="en-US"/>
              </w:rPr>
              <w:t xml:space="preserve"> при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vertAlign w:val="baseline"/>
                <w:lang w:eastAsia="en-US"/>
              </w:rPr>
              <w:t xml:space="preserve">строительстве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vertAlign w:val="baseline"/>
                <w:lang w:eastAsia="en-US"/>
              </w:rPr>
              <w:t xml:space="preserve">, реконструкции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vertAlign w:val="baseline"/>
                <w:lang w:eastAsia="en-US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0"/>
                <w:szCs w:val="20"/>
                <w:u w:val="none"/>
                <w:vertAlign w:val="baseline"/>
                <w:lang w:eastAsia="en-US"/>
              </w:rPr>
              <w:t xml:space="preserve">капитальном ремонте объектов капитального строительства».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</w:tbl>
    <w:p>
      <w:pPr>
        <w:ind w:left="360" w:firstLine="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6. Приложение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Ведомость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объёмов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раб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pStyle w:val="908"/>
        <w:ind w:left="567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tbl>
      <w:tblPr>
        <w:tblW w:w="10065" w:type="dxa"/>
        <w:tblInd w:w="114" w:type="dxa"/>
        <w:tblLayout w:type="fixed"/>
        <w:tblLook w:val="04A0" w:firstRow="1" w:lastRow="0" w:firstColumn="1" w:lastColumn="0" w:noHBand="0" w:noVBand="1"/>
      </w:tblPr>
      <w:tblGrid>
        <w:gridCol w:w="4956"/>
        <w:gridCol w:w="5109"/>
      </w:tblGrid>
      <w:tr>
        <w:tblPrEx/>
        <w:trPr/>
        <w:tc>
          <w:tcPr>
            <w:tcW w:w="495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ЗАКАЗЧИК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51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ПОДРЯДЧИК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4956" w:type="dxa"/>
            <w:textDirection w:val="lrTb"/>
            <w:noWrap w:val="false"/>
          </w:tcPr>
          <w:p>
            <w:r/>
            <w:r/>
          </w:p>
        </w:tc>
        <w:tc>
          <w:tcPr>
            <w:tcW w:w="5109" w:type="dxa"/>
            <w:textDirection w:val="lrTb"/>
            <w:noWrap w:val="false"/>
          </w:tcPr>
          <w:p>
            <w:r/>
            <w:r/>
          </w:p>
        </w:tc>
      </w:tr>
    </w:tbl>
    <w:p>
      <w:pPr>
        <w:pStyle w:val="908"/>
        <w:ind w:left="360"/>
        <w:jc w:val="both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851" w:right="851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05"/>
        <w:jc w:val="both"/>
        <w:rPr>
          <w:sz w:val="20"/>
          <w:szCs w:val="20"/>
        </w:rPr>
      </w:pPr>
      <w:r>
        <w:rPr>
          <w:rStyle w:val="907"/>
        </w:rPr>
        <w:footnoteRef/>
      </w:r>
      <w: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В случае если какой-либо из указанных СНиП, ГОСТ или нормативный документ был отменен в связи с выпуском новой редакции стандарта, то Подрядчику необходимо применять СНиП, ГОСТ или нормативный документ, принятый в новой редакции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05"/>
      </w:pPr>
      <w:r/>
      <w:r/>
    </w:p>
  </w:footnote>
  <w:footnote w:id="3">
    <w:p>
      <w:pPr>
        <w:ind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907"/>
          <w:rFonts w:ascii="Times New Roman" w:hAnsi="Times New Roman" w:eastAsia="Times New Roman" w:cs="Times New Roman"/>
        </w:rPr>
        <w:footnoteRef/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Эквивалентная продукция - это продукция, которая по техническим и функциональным характеристикам не усту</w:t>
      </w:r>
      <w:r>
        <w:rPr>
          <w:rFonts w:ascii="Times New Roman" w:hAnsi="Times New Roman" w:cs="Times New Roman"/>
          <w:sz w:val="20"/>
          <w:szCs w:val="20"/>
        </w:rPr>
        <w:t xml:space="preserve">пает характеристикам, указанных в </w:t>
      </w:r>
      <w:r>
        <w:rPr>
          <w:rFonts w:ascii="Times New Roman" w:hAnsi="Times New Roman" w:cs="Times New Roman"/>
          <w:sz w:val="20"/>
          <w:szCs w:val="20"/>
        </w:rPr>
        <w:t xml:space="preserve">перечне материалов</w:t>
      </w:r>
      <w:r>
        <w:rPr>
          <w:rFonts w:ascii="Times New Roman" w:hAnsi="Times New Roman" w:cs="Times New Roman"/>
          <w:sz w:val="20"/>
          <w:szCs w:val="20"/>
        </w:rPr>
        <w:t xml:space="preserve"> и проектной документации, в </w:t>
      </w:r>
      <w:r>
        <w:rPr>
          <w:rFonts w:ascii="Times New Roman" w:hAnsi="Times New Roman" w:cs="Times New Roman"/>
          <w:sz w:val="20"/>
          <w:szCs w:val="20"/>
        </w:rPr>
        <w:t xml:space="preserve">т.ч</w:t>
      </w:r>
      <w:r>
        <w:rPr>
          <w:rFonts w:ascii="Times New Roman" w:hAnsi="Times New Roman" w:cs="Times New Roman"/>
          <w:sz w:val="20"/>
          <w:szCs w:val="20"/>
        </w:rPr>
        <w:t xml:space="preserve">. по гарантийным срокам и срокам эксплуатации.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05"/>
      </w:pPr>
      <w:r/>
      <w:r/>
    </w:p>
  </w:footnote>
  <w:footnote w:id="4">
    <w:p>
      <w:pPr>
        <w:pStyle w:val="905"/>
      </w:pPr>
      <w:r/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8">
    <w:name w:val="Heading 1"/>
    <w:basedOn w:val="901"/>
    <w:next w:val="901"/>
    <w:link w:val="72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9">
    <w:name w:val="Heading 1 Char"/>
    <w:basedOn w:val="902"/>
    <w:link w:val="728"/>
    <w:uiPriority w:val="9"/>
    <w:rPr>
      <w:rFonts w:ascii="Arial" w:hAnsi="Arial" w:eastAsia="Arial" w:cs="Arial"/>
      <w:sz w:val="40"/>
      <w:szCs w:val="40"/>
    </w:rPr>
  </w:style>
  <w:style w:type="paragraph" w:styleId="730">
    <w:name w:val="Heading 2"/>
    <w:basedOn w:val="901"/>
    <w:next w:val="901"/>
    <w:link w:val="73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1">
    <w:name w:val="Heading 2 Char"/>
    <w:basedOn w:val="902"/>
    <w:link w:val="730"/>
    <w:uiPriority w:val="9"/>
    <w:rPr>
      <w:rFonts w:ascii="Arial" w:hAnsi="Arial" w:eastAsia="Arial" w:cs="Arial"/>
      <w:sz w:val="34"/>
    </w:rPr>
  </w:style>
  <w:style w:type="paragraph" w:styleId="732">
    <w:name w:val="Heading 3"/>
    <w:basedOn w:val="901"/>
    <w:next w:val="901"/>
    <w:link w:val="73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3">
    <w:name w:val="Heading 3 Char"/>
    <w:basedOn w:val="902"/>
    <w:link w:val="732"/>
    <w:uiPriority w:val="9"/>
    <w:rPr>
      <w:rFonts w:ascii="Arial" w:hAnsi="Arial" w:eastAsia="Arial" w:cs="Arial"/>
      <w:sz w:val="30"/>
      <w:szCs w:val="30"/>
    </w:rPr>
  </w:style>
  <w:style w:type="paragraph" w:styleId="734">
    <w:name w:val="Heading 4"/>
    <w:basedOn w:val="901"/>
    <w:next w:val="901"/>
    <w:link w:val="73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5">
    <w:name w:val="Heading 4 Char"/>
    <w:basedOn w:val="902"/>
    <w:link w:val="734"/>
    <w:uiPriority w:val="9"/>
    <w:rPr>
      <w:rFonts w:ascii="Arial" w:hAnsi="Arial" w:eastAsia="Arial" w:cs="Arial"/>
      <w:b/>
      <w:bCs/>
      <w:sz w:val="26"/>
      <w:szCs w:val="26"/>
    </w:rPr>
  </w:style>
  <w:style w:type="paragraph" w:styleId="736">
    <w:name w:val="Heading 5"/>
    <w:basedOn w:val="901"/>
    <w:next w:val="901"/>
    <w:link w:val="73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7">
    <w:name w:val="Heading 5 Char"/>
    <w:basedOn w:val="902"/>
    <w:link w:val="736"/>
    <w:uiPriority w:val="9"/>
    <w:rPr>
      <w:rFonts w:ascii="Arial" w:hAnsi="Arial" w:eastAsia="Arial" w:cs="Arial"/>
      <w:b/>
      <w:bCs/>
      <w:sz w:val="24"/>
      <w:szCs w:val="24"/>
    </w:rPr>
  </w:style>
  <w:style w:type="paragraph" w:styleId="738">
    <w:name w:val="Heading 6"/>
    <w:basedOn w:val="901"/>
    <w:next w:val="901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9">
    <w:name w:val="Heading 6 Char"/>
    <w:basedOn w:val="902"/>
    <w:link w:val="738"/>
    <w:uiPriority w:val="9"/>
    <w:rPr>
      <w:rFonts w:ascii="Arial" w:hAnsi="Arial" w:eastAsia="Arial" w:cs="Arial"/>
      <w:b/>
      <w:bCs/>
      <w:sz w:val="22"/>
      <w:szCs w:val="22"/>
    </w:rPr>
  </w:style>
  <w:style w:type="paragraph" w:styleId="740">
    <w:name w:val="Heading 7"/>
    <w:basedOn w:val="901"/>
    <w:next w:val="901"/>
    <w:link w:val="74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1">
    <w:name w:val="Heading 7 Char"/>
    <w:basedOn w:val="902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2">
    <w:name w:val="Heading 8"/>
    <w:basedOn w:val="901"/>
    <w:next w:val="901"/>
    <w:link w:val="74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3">
    <w:name w:val="Heading 8 Char"/>
    <w:basedOn w:val="902"/>
    <w:link w:val="742"/>
    <w:uiPriority w:val="9"/>
    <w:rPr>
      <w:rFonts w:ascii="Arial" w:hAnsi="Arial" w:eastAsia="Arial" w:cs="Arial"/>
      <w:i/>
      <w:iCs/>
      <w:sz w:val="22"/>
      <w:szCs w:val="22"/>
    </w:rPr>
  </w:style>
  <w:style w:type="paragraph" w:styleId="744">
    <w:name w:val="Heading 9"/>
    <w:basedOn w:val="901"/>
    <w:next w:val="901"/>
    <w:link w:val="74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Heading 9 Char"/>
    <w:basedOn w:val="902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46">
    <w:name w:val="No Spacing"/>
    <w:uiPriority w:val="1"/>
    <w:qFormat/>
    <w:pPr>
      <w:spacing w:before="0" w:after="0" w:line="240" w:lineRule="auto"/>
    </w:pPr>
  </w:style>
  <w:style w:type="paragraph" w:styleId="747">
    <w:name w:val="Title"/>
    <w:basedOn w:val="901"/>
    <w:next w:val="901"/>
    <w:link w:val="74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8">
    <w:name w:val="Title Char"/>
    <w:basedOn w:val="902"/>
    <w:link w:val="747"/>
    <w:uiPriority w:val="10"/>
    <w:rPr>
      <w:sz w:val="48"/>
      <w:szCs w:val="48"/>
    </w:rPr>
  </w:style>
  <w:style w:type="paragraph" w:styleId="749">
    <w:name w:val="Subtitle"/>
    <w:basedOn w:val="901"/>
    <w:next w:val="901"/>
    <w:link w:val="750"/>
    <w:uiPriority w:val="11"/>
    <w:qFormat/>
    <w:pPr>
      <w:spacing w:before="200" w:after="200"/>
    </w:pPr>
    <w:rPr>
      <w:sz w:val="24"/>
      <w:szCs w:val="24"/>
    </w:rPr>
  </w:style>
  <w:style w:type="character" w:styleId="750">
    <w:name w:val="Subtitle Char"/>
    <w:basedOn w:val="902"/>
    <w:link w:val="749"/>
    <w:uiPriority w:val="11"/>
    <w:rPr>
      <w:sz w:val="24"/>
      <w:szCs w:val="24"/>
    </w:rPr>
  </w:style>
  <w:style w:type="paragraph" w:styleId="751">
    <w:name w:val="Quote"/>
    <w:basedOn w:val="901"/>
    <w:next w:val="901"/>
    <w:link w:val="752"/>
    <w:uiPriority w:val="29"/>
    <w:qFormat/>
    <w:pPr>
      <w:ind w:left="720" w:right="720"/>
    </w:pPr>
    <w:rPr>
      <w:i/>
    </w:rPr>
  </w:style>
  <w:style w:type="character" w:styleId="752">
    <w:name w:val="Quote Char"/>
    <w:link w:val="751"/>
    <w:uiPriority w:val="29"/>
    <w:rPr>
      <w:i/>
    </w:rPr>
  </w:style>
  <w:style w:type="paragraph" w:styleId="753">
    <w:name w:val="Intense Quote"/>
    <w:basedOn w:val="901"/>
    <w:next w:val="901"/>
    <w:link w:val="75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4">
    <w:name w:val="Intense Quote Char"/>
    <w:link w:val="753"/>
    <w:uiPriority w:val="30"/>
    <w:rPr>
      <w:i/>
    </w:rPr>
  </w:style>
  <w:style w:type="character" w:styleId="755">
    <w:name w:val="Header Char"/>
    <w:basedOn w:val="902"/>
    <w:link w:val="909"/>
    <w:uiPriority w:val="99"/>
  </w:style>
  <w:style w:type="paragraph" w:styleId="756">
    <w:name w:val="Footer"/>
    <w:basedOn w:val="901"/>
    <w:link w:val="75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7">
    <w:name w:val="Footer Char"/>
    <w:basedOn w:val="902"/>
    <w:link w:val="756"/>
    <w:uiPriority w:val="99"/>
  </w:style>
  <w:style w:type="paragraph" w:styleId="758">
    <w:name w:val="Caption"/>
    <w:basedOn w:val="901"/>
    <w:next w:val="901"/>
    <w:link w:val="75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9">
    <w:name w:val="Caption Char"/>
    <w:basedOn w:val="758"/>
    <w:link w:val="756"/>
    <w:uiPriority w:val="99"/>
  </w:style>
  <w:style w:type="table" w:styleId="760">
    <w:name w:val="Table Grid Light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Plain Table 1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2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4">
    <w:name w:val="Plain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Plain Table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6">
    <w:name w:val="Grid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8">
    <w:name w:val="Grid Table 4 - Accent 1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9">
    <w:name w:val="Grid Table 4 - Accent 2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Grid Table 4 - Accent 3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1">
    <w:name w:val="Grid Table 4 - Accent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Grid Table 4 - Accent 5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3">
    <w:name w:val="Grid Table 4 - Accent 6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4">
    <w:name w:val="Grid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5">
    <w:name w:val="Grid Table 5 Dark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8">
    <w:name w:val="Grid Table 5 Dark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1">
    <w:name w:val="Grid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2">
    <w:name w:val="Grid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3">
    <w:name w:val="Grid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4">
    <w:name w:val="Grid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5">
    <w:name w:val="Grid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6">
    <w:name w:val="Grid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7">
    <w:name w:val="Grid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8">
    <w:name w:val="Grid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3">
    <w:name w:val="List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4">
    <w:name w:val="List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5">
    <w:name w:val="List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6">
    <w:name w:val="List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7">
    <w:name w:val="List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8">
    <w:name w:val="List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9">
    <w:name w:val="List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1">
    <w:name w:val="List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2">
    <w:name w:val="List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3">
    <w:name w:val="List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4">
    <w:name w:val="List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5">
    <w:name w:val="List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6">
    <w:name w:val="List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7">
    <w:name w:val="List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8">
    <w:name w:val="List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9">
    <w:name w:val="List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0">
    <w:name w:val="List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1">
    <w:name w:val="List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2">
    <w:name w:val="List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3">
    <w:name w:val="List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4">
    <w:name w:val="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5">
    <w:name w:val="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6">
    <w:name w:val="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7">
    <w:name w:val="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8">
    <w:name w:val="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9">
    <w:name w:val="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0">
    <w:name w:val="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1">
    <w:name w:val="Bordered &amp; 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2">
    <w:name w:val="Bordered &amp; 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3">
    <w:name w:val="Bordered &amp; 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4">
    <w:name w:val="Bordered &amp; 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5">
    <w:name w:val="Bordered &amp; 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6">
    <w:name w:val="Bordered &amp; 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7">
    <w:name w:val="Bordered &amp; 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8">
    <w:name w:val="Bordered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9">
    <w:name w:val="Bordered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0">
    <w:name w:val="Bordered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1">
    <w:name w:val="Bordered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2">
    <w:name w:val="Bordered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3">
    <w:name w:val="Bordered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4">
    <w:name w:val="Bordered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5">
    <w:name w:val="Hyperlink"/>
    <w:uiPriority w:val="99"/>
    <w:unhideWhenUsed/>
    <w:rPr>
      <w:color w:val="0000ff" w:themeColor="hyperlink"/>
      <w:u w:val="single"/>
    </w:rPr>
  </w:style>
  <w:style w:type="character" w:styleId="886">
    <w:name w:val="Footnote Text Char"/>
    <w:link w:val="905"/>
    <w:uiPriority w:val="99"/>
    <w:rPr>
      <w:sz w:val="18"/>
    </w:rPr>
  </w:style>
  <w:style w:type="paragraph" w:styleId="887">
    <w:name w:val="endnote text"/>
    <w:basedOn w:val="901"/>
    <w:link w:val="888"/>
    <w:uiPriority w:val="99"/>
    <w:semiHidden/>
    <w:unhideWhenUsed/>
    <w:pPr>
      <w:spacing w:after="0" w:line="240" w:lineRule="auto"/>
    </w:pPr>
    <w:rPr>
      <w:sz w:val="20"/>
    </w:rPr>
  </w:style>
  <w:style w:type="character" w:styleId="888">
    <w:name w:val="Endnote Text Char"/>
    <w:link w:val="887"/>
    <w:uiPriority w:val="99"/>
    <w:rPr>
      <w:sz w:val="20"/>
    </w:rPr>
  </w:style>
  <w:style w:type="character" w:styleId="889">
    <w:name w:val="endnote reference"/>
    <w:basedOn w:val="902"/>
    <w:uiPriority w:val="99"/>
    <w:semiHidden/>
    <w:unhideWhenUsed/>
    <w:rPr>
      <w:vertAlign w:val="superscript"/>
    </w:rPr>
  </w:style>
  <w:style w:type="paragraph" w:styleId="890">
    <w:name w:val="toc 1"/>
    <w:basedOn w:val="901"/>
    <w:next w:val="901"/>
    <w:uiPriority w:val="39"/>
    <w:unhideWhenUsed/>
    <w:pPr>
      <w:ind w:left="0" w:right="0" w:firstLine="0"/>
      <w:spacing w:after="57"/>
    </w:pPr>
  </w:style>
  <w:style w:type="paragraph" w:styleId="891">
    <w:name w:val="toc 2"/>
    <w:basedOn w:val="901"/>
    <w:next w:val="901"/>
    <w:uiPriority w:val="39"/>
    <w:unhideWhenUsed/>
    <w:pPr>
      <w:ind w:left="283" w:right="0" w:firstLine="0"/>
      <w:spacing w:after="57"/>
    </w:pPr>
  </w:style>
  <w:style w:type="paragraph" w:styleId="892">
    <w:name w:val="toc 3"/>
    <w:basedOn w:val="901"/>
    <w:next w:val="901"/>
    <w:uiPriority w:val="39"/>
    <w:unhideWhenUsed/>
    <w:pPr>
      <w:ind w:left="567" w:right="0" w:firstLine="0"/>
      <w:spacing w:after="57"/>
    </w:pPr>
  </w:style>
  <w:style w:type="paragraph" w:styleId="893">
    <w:name w:val="toc 4"/>
    <w:basedOn w:val="901"/>
    <w:next w:val="901"/>
    <w:uiPriority w:val="39"/>
    <w:unhideWhenUsed/>
    <w:pPr>
      <w:ind w:left="850" w:right="0" w:firstLine="0"/>
      <w:spacing w:after="57"/>
    </w:pPr>
  </w:style>
  <w:style w:type="paragraph" w:styleId="894">
    <w:name w:val="toc 5"/>
    <w:basedOn w:val="901"/>
    <w:next w:val="901"/>
    <w:uiPriority w:val="39"/>
    <w:unhideWhenUsed/>
    <w:pPr>
      <w:ind w:left="1134" w:right="0" w:firstLine="0"/>
      <w:spacing w:after="57"/>
    </w:pPr>
  </w:style>
  <w:style w:type="paragraph" w:styleId="895">
    <w:name w:val="toc 6"/>
    <w:basedOn w:val="901"/>
    <w:next w:val="901"/>
    <w:uiPriority w:val="39"/>
    <w:unhideWhenUsed/>
    <w:pPr>
      <w:ind w:left="1417" w:right="0" w:firstLine="0"/>
      <w:spacing w:after="57"/>
    </w:pPr>
  </w:style>
  <w:style w:type="paragraph" w:styleId="896">
    <w:name w:val="toc 7"/>
    <w:basedOn w:val="901"/>
    <w:next w:val="901"/>
    <w:uiPriority w:val="39"/>
    <w:unhideWhenUsed/>
    <w:pPr>
      <w:ind w:left="1701" w:right="0" w:firstLine="0"/>
      <w:spacing w:after="57"/>
    </w:pPr>
  </w:style>
  <w:style w:type="paragraph" w:styleId="897">
    <w:name w:val="toc 8"/>
    <w:basedOn w:val="901"/>
    <w:next w:val="901"/>
    <w:uiPriority w:val="39"/>
    <w:unhideWhenUsed/>
    <w:pPr>
      <w:ind w:left="1984" w:right="0" w:firstLine="0"/>
      <w:spacing w:after="57"/>
    </w:pPr>
  </w:style>
  <w:style w:type="paragraph" w:styleId="898">
    <w:name w:val="toc 9"/>
    <w:basedOn w:val="901"/>
    <w:next w:val="901"/>
    <w:uiPriority w:val="39"/>
    <w:unhideWhenUsed/>
    <w:pPr>
      <w:ind w:left="2268" w:right="0" w:firstLine="0"/>
      <w:spacing w:after="57"/>
    </w:pPr>
  </w:style>
  <w:style w:type="paragraph" w:styleId="899">
    <w:name w:val="TOC Heading"/>
    <w:uiPriority w:val="39"/>
    <w:unhideWhenUsed/>
  </w:style>
  <w:style w:type="paragraph" w:styleId="900">
    <w:name w:val="table of figures"/>
    <w:basedOn w:val="901"/>
    <w:next w:val="901"/>
    <w:uiPriority w:val="99"/>
    <w:unhideWhenUsed/>
    <w:pPr>
      <w:spacing w:after="0" w:afterAutospacing="0"/>
    </w:pPr>
  </w:style>
  <w:style w:type="paragraph" w:styleId="901" w:default="1">
    <w:name w:val="Normal"/>
    <w:qFormat/>
  </w:style>
  <w:style w:type="character" w:styleId="902" w:default="1">
    <w:name w:val="Default Paragraph Font"/>
    <w:uiPriority w:val="1"/>
    <w:semiHidden/>
    <w:unhideWhenUsed/>
  </w:style>
  <w:style w:type="table" w:styleId="9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4" w:default="1">
    <w:name w:val="No List"/>
    <w:uiPriority w:val="99"/>
    <w:semiHidden/>
    <w:unhideWhenUsed/>
  </w:style>
  <w:style w:type="paragraph" w:styleId="905">
    <w:name w:val="footnote text"/>
    <w:basedOn w:val="901"/>
    <w:link w:val="906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06" w:customStyle="1">
    <w:name w:val="Текст сноски Знак"/>
    <w:basedOn w:val="902"/>
    <w:link w:val="90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07">
    <w:name w:val="footnote reference"/>
    <w:rPr>
      <w:vertAlign w:val="superscript"/>
    </w:rPr>
  </w:style>
  <w:style w:type="paragraph" w:styleId="908">
    <w:name w:val="List Paragraph"/>
    <w:basedOn w:val="901"/>
    <w:uiPriority w:val="34"/>
    <w:qFormat/>
    <w:pPr>
      <w:contextualSpacing/>
      <w:ind w:left="720"/>
    </w:pPr>
  </w:style>
  <w:style w:type="paragraph" w:styleId="909">
    <w:name w:val="Header"/>
    <w:basedOn w:val="901"/>
    <w:link w:val="910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10" w:customStyle="1">
    <w:name w:val="Верхний колонтитул Знак"/>
    <w:basedOn w:val="902"/>
    <w:link w:val="909"/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911">
    <w:name w:val="Table Grid"/>
    <w:basedOn w:val="90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2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913" w:customStyle="1">
    <w:name w:val="ConsPlusNormal"/>
    <w:uiPriority w:val="0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16"/>
      <w:highlight w:val="none"/>
      <w:u w:val="none"/>
      <w:vertAlign w:val="baseline"/>
      <w:rtl w:val="0"/>
      <w:cs w:val="0"/>
      <w:lang w:val="ru-RU" w:eastAsia="zh-CN" w:bidi="ru-RU"/>
      <w14:ligatures w14:val="none"/>
    </w:rPr>
  </w:style>
  <w:style w:type="paragraph" w:styleId="1_633" w:customStyle="1">
    <w:name w:val="annotation text"/>
    <w:basedOn w:val="734"/>
    <w:link w:val="990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</dc:creator>
  <cp:lastModifiedBy>gonchar_ys</cp:lastModifiedBy>
  <cp:revision>42</cp:revision>
  <dcterms:created xsi:type="dcterms:W3CDTF">2022-11-21T06:32:00Z</dcterms:created>
  <dcterms:modified xsi:type="dcterms:W3CDTF">2025-11-25T03:37:18Z</dcterms:modified>
</cp:coreProperties>
</file>